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7D" w:rsidRPr="008E45AD" w:rsidRDefault="008E45AD" w:rsidP="008E45AD">
      <w:pPr>
        <w:tabs>
          <w:tab w:val="left" w:pos="1365"/>
        </w:tabs>
        <w:rPr>
          <w:lang w:val="sr-Latn-RS"/>
        </w:rPr>
      </w:pPr>
      <w:bookmarkStart w:id="0" w:name="_GoBack"/>
      <w:bookmarkEnd w:id="0"/>
      <w:r w:rsidRPr="008E45AD">
        <w:rPr>
          <w:noProof/>
          <w:lang w:eastAsia="sr-Cyrl-R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66560A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7972425" cy="1706880"/>
                <wp:effectExtent l="19050" t="19050" r="28575" b="19050"/>
                <wp:wrapSquare wrapText="bothSides"/>
                <wp:docPr id="69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72425" cy="1706880"/>
                        </a:xfrm>
                        <a:prstGeom prst="bracketPair">
                          <a:avLst>
                            <a:gd name="adj" fmla="val 8051"/>
                          </a:avLst>
                        </a:prstGeom>
                        <a:noFill/>
                        <a:ln w="3810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43634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9BBB59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45AD" w:rsidRPr="008E45AD" w:rsidRDefault="008E45AD" w:rsidP="008E45A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8E45AD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Svi predstavljeni  podaci o strukturi i radu privatnog sektora se odnose na prikupljene podatke iz privatnih ustanova koje su izvrsile svoju zakonsku obavezu i dostavile podatke pripadajucim Institutima i zavodima za javno zdravlje.</w:t>
                            </w:r>
                          </w:p>
                          <w:p w:rsidR="008E45AD" w:rsidRPr="008E45AD" w:rsidRDefault="008E45AD" w:rsidP="008E45A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</w:p>
                          <w:p w:rsidR="008E45AD" w:rsidRPr="008E45AD" w:rsidRDefault="008E45AD" w:rsidP="008E45A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8E45AD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* U kategoriju opštih bolnica spadaju i klinički, kliničko bolnički i zdravstveni centri</w:t>
                            </w:r>
                          </w:p>
                          <w:p w:rsidR="008E45AD" w:rsidRPr="008E45AD" w:rsidRDefault="008E45AD" w:rsidP="008E45A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8E45AD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** U specijalne bolnice ubrajaju se sve bolnice osim psihijatrijskih bolnica, bolnica za rehabilitaciju i dnevnih bolnica</w:t>
                            </w:r>
                          </w:p>
                          <w:p w:rsidR="008E45AD" w:rsidRDefault="008E45AD" w:rsidP="008E45A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  <w:lang w:val="sr-Latn-RS"/>
                              </w:rPr>
                            </w:pPr>
                            <w:r w:rsidRPr="008E45AD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***Ukupan broj propisanih recepata čini zbir recepata za lekove koji su na Listi lekova odobrenih od strane RFZO i onih koji nisu na ovoj Listi </w:t>
                            </w:r>
                          </w:p>
                          <w:p w:rsidR="008E45AD" w:rsidRPr="008E45AD" w:rsidRDefault="008E45AD" w:rsidP="008E45A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8E45AD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**** Pod lekarskom praksom ukupno sabrane su ordinacije opšte medicine kao i sve speci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jalističke ordinacije, sve koj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  <w:lang w:val="sr-Latn-RS"/>
                              </w:rPr>
                              <w:t xml:space="preserve">e </w:t>
                            </w:r>
                            <w:r w:rsidRPr="008E45AD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počinju sa HP.3.1</w:t>
                            </w:r>
                          </w:p>
                          <w:p w:rsidR="008E45AD" w:rsidRPr="008E45AD" w:rsidRDefault="008E45AD" w:rsidP="008E45A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8E45AD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***** Pod praksom ostalih zdravstvenih radnika ukupno sabrana su i psihološka savetovališt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a ako ih vodi psiholog, sve koj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  <w:lang w:val="sr-Latn-RS"/>
                              </w:rPr>
                              <w:t>e</w:t>
                            </w:r>
                            <w:r w:rsidRPr="008E45AD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počinju sa HP.3.3, jer one predstavljaju ordinacije koje nisu otvorili lekari i stomatolozi</w:t>
                            </w:r>
                          </w:p>
                          <w:p w:rsidR="008E45AD" w:rsidRPr="008E45AD" w:rsidRDefault="008E45AD" w:rsidP="008E45A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8E45AD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****** Pod složenim ustanovama na primarnom nivou ukupno sabra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  <w:lang w:val="sr-Latn-RS"/>
                              </w:rPr>
                              <w:t>ne su</w:t>
                            </w:r>
                            <w:r w:rsidRPr="008E45AD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 sve ustanove koji počinju sa HP.3.4 i pružaju ambulantni vid zdravstvene zaštite </w:t>
                            </w:r>
                          </w:p>
                          <w:p w:rsidR="008E45AD" w:rsidRDefault="008E45AD" w:rsidP="008E45AD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</w:pPr>
                            <w:r w:rsidRPr="008E45AD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 xml:space="preserve">******* Kategorije HP.1, HP.2, HP.3, HP.4, HP.5, HP.6 iskazane </w:t>
                            </w:r>
                            <w:r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  <w:lang w:val="sr-Latn-RS"/>
                              </w:rPr>
                              <w:t xml:space="preserve">su </w:t>
                            </w:r>
                            <w:r w:rsidRPr="008E45AD">
                              <w:rPr>
                                <w:i/>
                                <w:iCs/>
                                <w:color w:val="7F7F7F" w:themeColor="text1" w:themeTint="80"/>
                                <w:sz w:val="24"/>
                              </w:rPr>
                              <w:t>u ukupnom iznosu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0;margin-top:0;width:627.75pt;height:134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" o:allowincell="f" adj="1739" fillcolor="#943634" strokecolor="#9bbb59" strokeweight="3pt">
                <v:shadow color="#5d7035" offset="1pt,1pt"/>
                <v:textbox style="mso-fit-shape-to-text:t" inset="3.6pt,,3.6pt">
                  <w:txbxContent>
                    <w:p w:rsidR="008E45AD" w:rsidRPr="008E45AD" w:rsidRDefault="008E45AD" w:rsidP="008E45AD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8E45AD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Svi predstavljeni  podaci o strukturi i radu privatnog sektora se odnose na prikupljene podatke iz privatnih ustanova koje su izvrsile svoju zakonsku obavezu i dostavile podatke pripadajucim Institutima i zavodima za javno zdravlje.</w:t>
                      </w:r>
                    </w:p>
                    <w:p w:rsidR="008E45AD" w:rsidRPr="008E45AD" w:rsidRDefault="008E45AD" w:rsidP="008E45AD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</w:p>
                    <w:p w:rsidR="008E45AD" w:rsidRPr="008E45AD" w:rsidRDefault="008E45AD" w:rsidP="008E45AD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8E45AD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* U kategoriju opštih bolnica spadaju i klinički, kliničko bolnički i zdravstveni centri</w:t>
                      </w:r>
                    </w:p>
                    <w:p w:rsidR="008E45AD" w:rsidRPr="008E45AD" w:rsidRDefault="008E45AD" w:rsidP="008E45AD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8E45AD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** U specijalne bolnice ubrajaju se sve bolnice osim psihijatrijskih bolnica, bolnica za rehabilitaciju i dnevnih bolnica</w:t>
                      </w:r>
                    </w:p>
                    <w:p w:rsidR="008E45AD" w:rsidRDefault="008E45AD" w:rsidP="008E45AD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  <w:lang w:val="sr-Latn-RS"/>
                        </w:rPr>
                      </w:pPr>
                      <w:r w:rsidRPr="008E45AD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***Ukupan broj propisanih recepata čini zbir recepata za lekove koji su na Listi lekova odobrenih od strane RFZO i onih koji nisu na ovoj Listi </w:t>
                      </w:r>
                    </w:p>
                    <w:p w:rsidR="008E45AD" w:rsidRPr="008E45AD" w:rsidRDefault="008E45AD" w:rsidP="008E45AD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8E45AD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**** Pod lekarskom praksom ukupno sabrane su ordinacije opšte medicine kao i sve speci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jalističke ordinacije, sve koj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  <w:lang w:val="sr-Latn-RS"/>
                        </w:rPr>
                        <w:t xml:space="preserve">e </w:t>
                      </w:r>
                      <w:r w:rsidRPr="008E45AD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počinju sa HP.3.1</w:t>
                      </w:r>
                    </w:p>
                    <w:p w:rsidR="008E45AD" w:rsidRPr="008E45AD" w:rsidRDefault="008E45AD" w:rsidP="008E45AD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8E45AD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***** Pod praksom ostalih zdravstvenih radnika ukupno sabrana su i psihološka savetovališt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a ako ih vodi psiholog, sve koj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  <w:lang w:val="sr-Latn-RS"/>
                        </w:rPr>
                        <w:t>e</w:t>
                      </w:r>
                      <w:r w:rsidRPr="008E45AD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počinju sa HP.3.3, jer one predstavljaju ordinacije koje nisu otvorili lekari i stomatolozi</w:t>
                      </w:r>
                    </w:p>
                    <w:p w:rsidR="008E45AD" w:rsidRPr="008E45AD" w:rsidRDefault="008E45AD" w:rsidP="008E45AD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8E45AD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****** Pod složenim ustanovama na primarnom nivou ukupno sabra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  <w:lang w:val="sr-Latn-RS"/>
                        </w:rPr>
                        <w:t>ne su</w:t>
                      </w:r>
                      <w:r w:rsidRPr="008E45AD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 sve ustanove koji počinju sa HP.3.4 i pružaju ambulantni vid zdravstvene zaštite </w:t>
                      </w:r>
                    </w:p>
                    <w:p w:rsidR="008E45AD" w:rsidRDefault="008E45AD" w:rsidP="008E45AD">
                      <w:pPr>
                        <w:spacing w:after="0"/>
                        <w:jc w:val="center"/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</w:pPr>
                      <w:r w:rsidRPr="008E45AD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 xml:space="preserve">******* Kategorije HP.1, HP.2, HP.3, HP.4, HP.5, HP.6 iskazane </w:t>
                      </w:r>
                      <w:r>
                        <w:rPr>
                          <w:i/>
                          <w:iCs/>
                          <w:color w:val="7F7F7F" w:themeColor="text1" w:themeTint="80"/>
                          <w:sz w:val="24"/>
                          <w:lang w:val="sr-Latn-RS"/>
                        </w:rPr>
                        <w:t xml:space="preserve">su </w:t>
                      </w:r>
                      <w:r w:rsidRPr="008E45AD">
                        <w:rPr>
                          <w:i/>
                          <w:iCs/>
                          <w:color w:val="7F7F7F" w:themeColor="text1" w:themeTint="80"/>
                          <w:sz w:val="24"/>
                        </w:rPr>
                        <w:t>u ukupnom iznosu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3D3AFC" w:rsidRDefault="00E3291D" w:rsidP="003D3AFC">
      <w:pPr>
        <w:ind w:left="-142" w:right="-1164"/>
        <w:rPr>
          <w:lang w:val="sr-Latn-RS"/>
        </w:rPr>
      </w:pPr>
      <w:r w:rsidRPr="00E3291D">
        <w:rPr>
          <w:noProof/>
          <w:lang w:eastAsia="sr-Cyrl-RS"/>
        </w:rPr>
        <w:lastRenderedPageBreak/>
        <w:drawing>
          <wp:inline distT="0" distB="0" distL="0" distR="0" wp14:anchorId="427236E4" wp14:editId="32B0A810">
            <wp:extent cx="10531475" cy="12267867"/>
            <wp:effectExtent l="0" t="0" r="317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1226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FC" w:rsidRDefault="00E3291D" w:rsidP="00E3291D">
      <w:pPr>
        <w:ind w:left="-993" w:right="-1164" w:firstLine="851"/>
        <w:rPr>
          <w:lang w:val="sr-Latn-RS"/>
        </w:rPr>
      </w:pPr>
      <w:r w:rsidRPr="00E3291D">
        <w:rPr>
          <w:noProof/>
          <w:lang w:eastAsia="sr-Cyrl-RS"/>
        </w:rPr>
        <w:lastRenderedPageBreak/>
        <w:drawing>
          <wp:inline distT="0" distB="0" distL="0" distR="0" wp14:anchorId="6BA2F35E" wp14:editId="655F491E">
            <wp:extent cx="10531475" cy="6549650"/>
            <wp:effectExtent l="0" t="0" r="317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654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FC" w:rsidRDefault="003855E5" w:rsidP="003855E5">
      <w:pPr>
        <w:ind w:left="-142" w:right="-1164" w:firstLine="142"/>
        <w:rPr>
          <w:lang w:val="sr-Latn-RS"/>
        </w:rPr>
      </w:pPr>
      <w:r w:rsidRPr="003855E5">
        <w:rPr>
          <w:noProof/>
          <w:lang w:eastAsia="sr-Cyrl-RS"/>
        </w:rPr>
        <w:lastRenderedPageBreak/>
        <w:drawing>
          <wp:inline distT="0" distB="0" distL="0" distR="0" wp14:anchorId="56610650" wp14:editId="633BFBFC">
            <wp:extent cx="10531475" cy="780528"/>
            <wp:effectExtent l="0" t="0" r="317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475" cy="780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Default="003D3AFC" w:rsidP="006D0213">
      <w:pPr>
        <w:ind w:left="-993" w:right="-1164" w:hanging="141"/>
        <w:rPr>
          <w:lang w:val="sr-Latn-RS"/>
        </w:rPr>
      </w:pPr>
    </w:p>
    <w:p w:rsidR="003D3AFC" w:rsidRPr="003D3AFC" w:rsidRDefault="003D3AFC" w:rsidP="006D0213">
      <w:pPr>
        <w:ind w:left="-993" w:right="-1164" w:hanging="141"/>
        <w:rPr>
          <w:lang w:val="sr-Latn-RS"/>
        </w:rPr>
      </w:pPr>
    </w:p>
    <w:sectPr w:rsidR="003D3AFC" w:rsidRPr="003D3AFC" w:rsidSect="003D3AFC">
      <w:pgSz w:w="16838" w:h="11906" w:orient="landscape"/>
      <w:pgMar w:top="1417" w:right="111" w:bottom="1417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36"/>
    <w:rsid w:val="003855E5"/>
    <w:rsid w:val="003868B7"/>
    <w:rsid w:val="003D3AFC"/>
    <w:rsid w:val="00535F36"/>
    <w:rsid w:val="006D0213"/>
    <w:rsid w:val="008E45AD"/>
    <w:rsid w:val="00E3291D"/>
    <w:rsid w:val="00F0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2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Gajic</dc:creator>
  <cp:lastModifiedBy>Milena Gajic</cp:lastModifiedBy>
  <cp:revision>2</cp:revision>
  <dcterms:created xsi:type="dcterms:W3CDTF">2018-11-30T07:37:00Z</dcterms:created>
  <dcterms:modified xsi:type="dcterms:W3CDTF">2018-11-30T07:37:00Z</dcterms:modified>
</cp:coreProperties>
</file>